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3CFE612B" w:rsidR="00A33E6E" w:rsidRPr="005D0667" w:rsidRDefault="00A33E6E" w:rsidP="00A33E6E">
      <w:pPr>
        <w:pStyle w:val="CH"/>
        <w:rPr>
          <w:lang w:val="en-DE"/>
        </w:rPr>
      </w:pPr>
      <w:bookmarkStart w:id="0" w:name="historyclause"/>
      <w:r>
        <w:t xml:space="preserve">3GPP RAN WG4 Meeting </w:t>
      </w:r>
      <w:r w:rsidRPr="009F0E8D">
        <w:t>#</w:t>
      </w:r>
      <w:r w:rsidR="00D44D0D">
        <w:t>10</w:t>
      </w:r>
      <w:r w:rsidR="00EE6E8B">
        <w:t>1</w:t>
      </w:r>
      <w:r>
        <w:t>e</w:t>
      </w:r>
      <w:r>
        <w:tab/>
      </w:r>
      <w:r>
        <w:tab/>
      </w:r>
      <w:r w:rsidR="00A86AF3" w:rsidRPr="00A86AF3">
        <w:t>R4-2117959</w:t>
      </w:r>
    </w:p>
    <w:p w14:paraId="50DC9730" w14:textId="187C7DC5" w:rsidR="00D309CC" w:rsidRPr="00FD166F" w:rsidRDefault="008E4601" w:rsidP="00A33E6E">
      <w:pPr>
        <w:pStyle w:val="CH"/>
        <w:tabs>
          <w:tab w:val="clear" w:pos="7920"/>
        </w:tabs>
        <w:rPr>
          <w:b w:val="0"/>
        </w:rPr>
      </w:pPr>
      <w:r>
        <w:t>Online</w:t>
      </w:r>
      <w:r w:rsidRPr="00EC4847">
        <w:t xml:space="preserve">, </w:t>
      </w:r>
      <w:r>
        <w:t>November</w:t>
      </w:r>
      <w:r w:rsidRPr="00A14D3F">
        <w:t xml:space="preserve"> </w:t>
      </w:r>
      <w:r>
        <w:t>1</w:t>
      </w:r>
      <w:r>
        <w:rPr>
          <w:vertAlign w:val="superscript"/>
        </w:rPr>
        <w:t>st</w:t>
      </w:r>
      <w:r w:rsidRPr="00A14D3F">
        <w:t xml:space="preserve"> – </w:t>
      </w:r>
      <w:r>
        <w:t>12</w:t>
      </w:r>
      <w:r w:rsidRPr="00A14D3F">
        <w:rPr>
          <w:vertAlign w:val="superscript"/>
        </w:rPr>
        <w:t>th</w:t>
      </w:r>
      <w:r w:rsidRPr="00A14D3F">
        <w:t>, 202</w:t>
      </w:r>
      <w:r>
        <w:t>1</w:t>
      </w:r>
      <w:r w:rsidR="00D46431">
        <w:tab/>
      </w:r>
    </w:p>
    <w:p w14:paraId="39A0EE25" w14:textId="77777777" w:rsidR="00D309CC" w:rsidRDefault="00D309CC" w:rsidP="00D309CC">
      <w:pPr>
        <w:tabs>
          <w:tab w:val="left" w:pos="2160"/>
        </w:tabs>
        <w:rPr>
          <w:rFonts w:ascii="Arial" w:hAnsi="Arial" w:cs="Arial"/>
          <w:b/>
        </w:rPr>
      </w:pPr>
    </w:p>
    <w:p w14:paraId="6DDCE159" w14:textId="5651404B" w:rsidR="00D309CC" w:rsidRPr="005D0667" w:rsidRDefault="00D309CC" w:rsidP="00D309CC">
      <w:pPr>
        <w:pStyle w:val="CH"/>
        <w:rPr>
          <w:b w:val="0"/>
          <w:lang w:val="en-DE"/>
        </w:rPr>
      </w:pPr>
      <w:r w:rsidRPr="0008103A">
        <w:t>Agenda item:</w:t>
      </w:r>
      <w:r>
        <w:tab/>
      </w:r>
      <w:r w:rsidR="006F37B1">
        <w:t>5.1.6.2.1</w:t>
      </w:r>
    </w:p>
    <w:p w14:paraId="4DBE005A" w14:textId="60037D0C" w:rsidR="00D309CC" w:rsidRPr="00F614AC" w:rsidRDefault="00D309CC" w:rsidP="00D309CC">
      <w:pPr>
        <w:pStyle w:val="CH"/>
        <w:rPr>
          <w:b w:val="0"/>
        </w:rPr>
      </w:pPr>
      <w:r w:rsidRPr="00F614AC">
        <w:t>Source:</w:t>
      </w:r>
      <w:r w:rsidRPr="00F614AC">
        <w:tab/>
        <w:t>Apple</w:t>
      </w:r>
    </w:p>
    <w:p w14:paraId="0D2061A1" w14:textId="4926F897" w:rsidR="00D309CC" w:rsidRPr="00F614AC" w:rsidRDefault="00D309CC" w:rsidP="00D309CC">
      <w:pPr>
        <w:pStyle w:val="CH"/>
      </w:pPr>
      <w:r w:rsidRPr="00F614AC">
        <w:t>Title:</w:t>
      </w:r>
      <w:r w:rsidRPr="00F614AC">
        <w:tab/>
      </w:r>
      <w:r w:rsidR="00EE6E8B" w:rsidRPr="00EE6E8B">
        <w:t xml:space="preserve">Discussion on </w:t>
      </w:r>
      <w:r w:rsidR="007160DB">
        <w:t>transient period capability</w:t>
      </w:r>
    </w:p>
    <w:p w14:paraId="6C6D1281" w14:textId="5D3FAF08" w:rsidR="00104BC6" w:rsidRPr="00F614AC" w:rsidRDefault="00104BC6" w:rsidP="00D309CC">
      <w:pPr>
        <w:pStyle w:val="CH"/>
        <w:rPr>
          <w:b w:val="0"/>
        </w:rPr>
      </w:pPr>
      <w:r w:rsidRPr="00F614AC">
        <w:t>Release:</w:t>
      </w:r>
      <w:r w:rsidRPr="00F614AC">
        <w:tab/>
        <w:t>Rel-</w:t>
      </w:r>
      <w:r w:rsidR="002A79F8" w:rsidRPr="00F614AC">
        <w:t>1</w:t>
      </w:r>
      <w:r w:rsidR="00FD6222">
        <w:t>6</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4CB82785" w:rsidR="008E7986" w:rsidRPr="004D3578" w:rsidRDefault="008E7986" w:rsidP="008E7986">
      <w:pPr>
        <w:pStyle w:val="Heading1"/>
      </w:pPr>
      <w:proofErr w:type="gramStart"/>
      <w:r>
        <w:t>1</w:t>
      </w:r>
      <w:r w:rsidR="006C1988">
        <w:t xml:space="preserve">  </w:t>
      </w:r>
      <w:r w:rsidRPr="004D3578">
        <w:t>Introduction</w:t>
      </w:r>
      <w:proofErr w:type="gramEnd"/>
      <w:r>
        <w:t xml:space="preserve"> </w:t>
      </w:r>
    </w:p>
    <w:p w14:paraId="3D9E4263" w14:textId="2BA3D13E" w:rsidR="005E21F8" w:rsidRDefault="00B57BEC" w:rsidP="005E21F8">
      <w:pPr>
        <w:pStyle w:val="Heading6"/>
        <w:ind w:left="0" w:firstLine="0"/>
        <w:jc w:val="both"/>
        <w:rPr>
          <w:rFonts w:ascii="Times New Roman" w:hAnsi="Times New Roman"/>
        </w:rPr>
      </w:pPr>
      <w:r>
        <w:rPr>
          <w:rFonts w:ascii="Times New Roman" w:hAnsi="Times New Roman"/>
        </w:rPr>
        <w:t xml:space="preserve">The discussion on transient period capability is almost completed. Last RAN4 meeting the remaining details on </w:t>
      </w:r>
      <w:proofErr w:type="spellStart"/>
      <w:r>
        <w:rPr>
          <w:rFonts w:ascii="Times New Roman" w:hAnsi="Times New Roman"/>
        </w:rPr>
        <w:t>tpstart</w:t>
      </w:r>
      <w:proofErr w:type="spellEnd"/>
      <w:r>
        <w:rPr>
          <w:rFonts w:ascii="Times New Roman" w:hAnsi="Times New Roman"/>
        </w:rPr>
        <w:t xml:space="preserve"> and EVM were debated. </w:t>
      </w:r>
      <w:r w:rsidR="00AD4FBB">
        <w:rPr>
          <w:rFonts w:ascii="Times New Roman" w:hAnsi="Times New Roman"/>
        </w:rPr>
        <w:t>The</w:t>
      </w:r>
      <w:r>
        <w:rPr>
          <w:rFonts w:ascii="Times New Roman" w:hAnsi="Times New Roman"/>
        </w:rPr>
        <w:t xml:space="preserve"> WF [1]</w:t>
      </w:r>
      <w:r w:rsidR="00AD4FBB">
        <w:rPr>
          <w:rFonts w:ascii="Times New Roman" w:hAnsi="Times New Roman"/>
        </w:rPr>
        <w:t xml:space="preserve"> summarizes the result of the discussion with </w:t>
      </w:r>
      <w:r w:rsidR="00F84622">
        <w:rPr>
          <w:rFonts w:ascii="Times New Roman" w:hAnsi="Times New Roman"/>
        </w:rPr>
        <w:t>the</w:t>
      </w:r>
      <w:r w:rsidR="00AD4FBB">
        <w:rPr>
          <w:rFonts w:ascii="Times New Roman" w:hAnsi="Times New Roman"/>
        </w:rPr>
        <w:t xml:space="preserve"> </w:t>
      </w:r>
      <w:r w:rsidR="00F84622">
        <w:rPr>
          <w:rFonts w:ascii="Times New Roman" w:hAnsi="Times New Roman"/>
        </w:rPr>
        <w:t xml:space="preserve">remaining </w:t>
      </w:r>
      <w:r w:rsidR="00AD4FBB">
        <w:rPr>
          <w:rFonts w:ascii="Times New Roman" w:hAnsi="Times New Roman"/>
        </w:rPr>
        <w:t>option</w:t>
      </w:r>
      <w:r w:rsidR="00F84622">
        <w:rPr>
          <w:rFonts w:ascii="Times New Roman" w:hAnsi="Times New Roman"/>
        </w:rPr>
        <w:t xml:space="preserve"> for decision</w:t>
      </w:r>
      <w:r>
        <w:rPr>
          <w:rFonts w:ascii="Times New Roman" w:hAnsi="Times New Roman"/>
        </w:rPr>
        <w:t>.</w:t>
      </w:r>
      <w:r w:rsidR="002A7A2F">
        <w:rPr>
          <w:rFonts w:ascii="Times New Roman" w:hAnsi="Times New Roman"/>
        </w:rPr>
        <w:t xml:space="preserve"> </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0E8251" w14:textId="469F0BAB" w:rsidR="002A50DA" w:rsidRDefault="00DE6D90" w:rsidP="00DE6D90">
      <w:pPr>
        <w:ind w:left="51"/>
        <w:jc w:val="both"/>
      </w:pPr>
      <w:r>
        <w:t xml:space="preserve">The requirements on transient period capability have been discussed during several RAN4 meetings. The exact values have been agreed with </w:t>
      </w:r>
      <w:r w:rsidR="002A50DA">
        <w:t>brackets</w:t>
      </w:r>
      <w:r>
        <w:t xml:space="preserve"> to allow some fine tuning in case concerns are raised. Over the last RAN4 meetings adaptations to </w:t>
      </w:r>
      <w:proofErr w:type="spellStart"/>
      <w:r>
        <w:t>tpstart</w:t>
      </w:r>
      <w:proofErr w:type="spellEnd"/>
      <w:r>
        <w:t xml:space="preserve"> and EVM were discussed</w:t>
      </w:r>
      <w:r w:rsidR="00502961">
        <w:t xml:space="preserve">. </w:t>
      </w:r>
    </w:p>
    <w:p w14:paraId="4D96FE7B" w14:textId="7DE5B99C" w:rsidR="00357A83" w:rsidRDefault="00502961" w:rsidP="00DE6D90">
      <w:pPr>
        <w:ind w:left="51"/>
        <w:jc w:val="both"/>
      </w:pPr>
      <w:r>
        <w:t xml:space="preserve">The final options </w:t>
      </w:r>
      <w:r w:rsidR="002E5CF2">
        <w:t>have been</w:t>
      </w:r>
      <w:r>
        <w:t xml:space="preserve"> captured in </w:t>
      </w:r>
      <w:r w:rsidR="00357A83">
        <w:t>WF [1]</w:t>
      </w:r>
      <w:r w:rsidR="00DE6D90">
        <w:t xml:space="preserve"> from RAN4#101-e</w:t>
      </w:r>
      <w:r w:rsidR="00357A83">
        <w:t>:</w:t>
      </w:r>
    </w:p>
    <w:tbl>
      <w:tblPr>
        <w:tblStyle w:val="TableGrid"/>
        <w:tblW w:w="0" w:type="auto"/>
        <w:tblInd w:w="51" w:type="dxa"/>
        <w:tblLook w:val="04A0" w:firstRow="1" w:lastRow="0" w:firstColumn="1" w:lastColumn="0" w:noHBand="0" w:noVBand="1"/>
      </w:tblPr>
      <w:tblGrid>
        <w:gridCol w:w="9580"/>
      </w:tblGrid>
      <w:tr w:rsidR="00357A83" w14:paraId="1E774E99" w14:textId="77777777" w:rsidTr="00357A83">
        <w:tc>
          <w:tcPr>
            <w:tcW w:w="9631" w:type="dxa"/>
          </w:tcPr>
          <w:p w14:paraId="780BE6C6" w14:textId="77777777" w:rsidR="00357A83" w:rsidRDefault="00357A83" w:rsidP="00357A83">
            <w:pPr>
              <w:jc w:val="both"/>
            </w:pPr>
            <w:r>
              <w:t xml:space="preserve">Proposed options for handling </w:t>
            </w:r>
            <w:proofErr w:type="spellStart"/>
            <w:r>
              <w:t>tpstart</w:t>
            </w:r>
            <w:proofErr w:type="spellEnd"/>
            <w:r>
              <w:t xml:space="preserve"> and EVM: </w:t>
            </w:r>
          </w:p>
          <w:p w14:paraId="7BA13EA0" w14:textId="77777777" w:rsidR="00357A83" w:rsidRDefault="00357A83" w:rsidP="00357A83">
            <w:pPr>
              <w:jc w:val="both"/>
            </w:pPr>
            <w:r>
              <w:t>Option 1:</w:t>
            </w:r>
          </w:p>
          <w:p w14:paraId="73EC7456" w14:textId="77777777" w:rsidR="00357A83" w:rsidRDefault="00357A83" w:rsidP="00357A83">
            <w:pPr>
              <w:jc w:val="both"/>
            </w:pPr>
            <w:r>
              <w:t>Remove [] for EVM metric, keep requirements for shorter transient as they are</w:t>
            </w:r>
          </w:p>
          <w:p w14:paraId="5137FCF4" w14:textId="77777777" w:rsidR="00357A83" w:rsidRDefault="00357A83" w:rsidP="00357A83">
            <w:pPr>
              <w:jc w:val="both"/>
            </w:pPr>
            <w:r>
              <w:t>Option 2:</w:t>
            </w:r>
          </w:p>
          <w:p w14:paraId="7AF1848F" w14:textId="6BF00444" w:rsidR="00357A83" w:rsidRDefault="00357A83" w:rsidP="00357A83">
            <w:pPr>
              <w:jc w:val="both"/>
            </w:pPr>
            <w:proofErr w:type="spellStart"/>
            <w:r>
              <w:t>tpstart</w:t>
            </w:r>
            <w:proofErr w:type="spellEnd"/>
            <w:proofErr w:type="gramStart"/>
            <w:r>
              <w:t>=[</w:t>
            </w:r>
            <w:proofErr w:type="gramEnd"/>
            <w:r>
              <w:t xml:space="preserve">-0.6] for 2us capability (to be verified with both 15kHz and 30kHz SCS) and </w:t>
            </w:r>
            <w:proofErr w:type="spellStart"/>
            <w:r>
              <w:t>tpstart</w:t>
            </w:r>
            <w:proofErr w:type="spellEnd"/>
            <w:r>
              <w:t>=[-2.7]us for 7us capability(to be verified with 15kHz SCS). Tighten EVM to [6%] for 256QAM.</w:t>
            </w:r>
          </w:p>
        </w:tc>
      </w:tr>
    </w:tbl>
    <w:p w14:paraId="67BC264C" w14:textId="326711E0" w:rsidR="00981C17" w:rsidRDefault="00981C17" w:rsidP="00EF46B5">
      <w:pPr>
        <w:ind w:left="51"/>
        <w:jc w:val="both"/>
      </w:pPr>
    </w:p>
    <w:p w14:paraId="37259C90" w14:textId="118A8CF3" w:rsidR="00B156FB" w:rsidRDefault="00261CC0" w:rsidP="00B156FB">
      <w:pPr>
        <w:ind w:left="51"/>
        <w:jc w:val="both"/>
      </w:pPr>
      <w:r>
        <w:t>Tightening the EVM</w:t>
      </w:r>
      <w:r w:rsidR="00963AEA">
        <w:t xml:space="preserve"> </w:t>
      </w:r>
      <w:r w:rsidR="00380718">
        <w:t>of</w:t>
      </w:r>
      <w:r w:rsidR="00963AEA">
        <w:t xml:space="preserve"> 256QAM</w:t>
      </w:r>
      <w:r>
        <w:t xml:space="preserve"> is not </w:t>
      </w:r>
      <w:r w:rsidR="006319C6">
        <w:t>a preferred choice</w:t>
      </w:r>
      <w:r>
        <w:t xml:space="preserve">. </w:t>
      </w:r>
      <w:proofErr w:type="gramStart"/>
      <w:r w:rsidR="00B156FB">
        <w:t>In order to</w:t>
      </w:r>
      <w:proofErr w:type="gramEnd"/>
      <w:r w:rsidR="00B156FB">
        <w:t xml:space="preserve"> conclude the </w:t>
      </w:r>
      <w:r w:rsidR="009364D2">
        <w:t>discussion,</w:t>
      </w:r>
      <w:r w:rsidR="00B156FB">
        <w:t xml:space="preserve"> we propose to agree on option 1. This means that the transient and EVM requirements are kept as </w:t>
      </w:r>
      <w:r w:rsidR="000F3654">
        <w:t xml:space="preserve">is </w:t>
      </w:r>
      <w:r w:rsidR="00B156FB">
        <w:t xml:space="preserve">and only the </w:t>
      </w:r>
      <w:r w:rsidR="00A02CD8">
        <w:t>brackets</w:t>
      </w:r>
      <w:r w:rsidR="00B156FB">
        <w:t xml:space="preserve"> are removed.</w:t>
      </w:r>
    </w:p>
    <w:p w14:paraId="6E3F0422" w14:textId="4C8EF7F2" w:rsidR="007903CF" w:rsidRPr="00FE31E7" w:rsidRDefault="00B156FB" w:rsidP="008E20D0">
      <w:pPr>
        <w:ind w:left="51"/>
        <w:jc w:val="both"/>
      </w:pPr>
      <w:r w:rsidRPr="00DE6D90">
        <w:rPr>
          <w:b/>
          <w:bCs/>
        </w:rPr>
        <w:t>Proposal:</w:t>
      </w:r>
      <w:r>
        <w:t xml:space="preserve"> Agree on option 1 from WF</w:t>
      </w:r>
      <w:r w:rsidR="009364D2">
        <w:t xml:space="preserve"> of RAN4#101-e</w:t>
      </w:r>
      <w:r>
        <w:t xml:space="preserve">, which means that the transient and EVM requirements are kept as </w:t>
      </w:r>
      <w:r w:rsidR="00F8553A">
        <w:t>is</w:t>
      </w:r>
      <w:r>
        <w:t xml:space="preserve"> and only the [] are removed.</w:t>
      </w:r>
    </w:p>
    <w:p w14:paraId="34C99636" w14:textId="4F645C80" w:rsidR="008E7986" w:rsidRDefault="00EE6E8B" w:rsidP="00BF0253">
      <w:pPr>
        <w:pStyle w:val="Heading1"/>
        <w:pBdr>
          <w:top w:val="single" w:sz="12" w:space="4" w:color="auto"/>
        </w:pBdr>
      </w:pPr>
      <w:proofErr w:type="gramStart"/>
      <w:r>
        <w:t>3</w:t>
      </w:r>
      <w:r w:rsidR="00C93E8E">
        <w:t xml:space="preserve"> </w:t>
      </w:r>
      <w:r w:rsidR="0034751F">
        <w:t xml:space="preserve"> </w:t>
      </w:r>
      <w:r w:rsidR="008E7986">
        <w:t>Conclusions</w:t>
      </w:r>
      <w:proofErr w:type="gramEnd"/>
    </w:p>
    <w:p w14:paraId="0EB02411" w14:textId="619ED88B" w:rsidR="001F55DF" w:rsidRDefault="00245595" w:rsidP="00245595">
      <w:pPr>
        <w:pStyle w:val="Heading6"/>
        <w:ind w:left="0" w:firstLine="0"/>
        <w:jc w:val="both"/>
        <w:rPr>
          <w:rFonts w:ascii="Times New Roman" w:hAnsi="Times New Roman"/>
        </w:rPr>
      </w:pPr>
      <w:r w:rsidRPr="00245595">
        <w:rPr>
          <w:rFonts w:ascii="Times New Roman" w:hAnsi="Times New Roman"/>
        </w:rPr>
        <w:t xml:space="preserve">This contribution </w:t>
      </w:r>
      <w:r w:rsidR="004F178B">
        <w:rPr>
          <w:rFonts w:ascii="Times New Roman" w:hAnsi="Times New Roman"/>
        </w:rPr>
        <w:t>aims to conclude the discussion on transient period capability and proposes the following:</w:t>
      </w:r>
    </w:p>
    <w:p w14:paraId="3F34DDFC" w14:textId="69F61F8B" w:rsidR="00E87A50" w:rsidRPr="00E87A50" w:rsidRDefault="004F178B" w:rsidP="003536E2">
      <w:pPr>
        <w:jc w:val="both"/>
      </w:pPr>
      <w:r w:rsidRPr="00DE6D90">
        <w:rPr>
          <w:b/>
          <w:bCs/>
        </w:rPr>
        <w:t>Proposal:</w:t>
      </w:r>
      <w:r>
        <w:t xml:space="preserve"> Agree on option 1 from WF of RAN4#101-e, which means that the transient and EVM requirements are kept as </w:t>
      </w:r>
      <w:r w:rsidR="0069691B">
        <w:t xml:space="preserve">is </w:t>
      </w:r>
      <w:r>
        <w:t>and only the [] are removed.</w:t>
      </w:r>
    </w:p>
    <w:p w14:paraId="5D2DDC34" w14:textId="4DE596E7" w:rsidR="005E69AE" w:rsidRDefault="00EE6E8B" w:rsidP="005E69AE">
      <w:pPr>
        <w:pStyle w:val="Heading1"/>
      </w:pPr>
      <w:proofErr w:type="gramStart"/>
      <w:r>
        <w:t>4</w:t>
      </w:r>
      <w:r w:rsidR="00C93E8E">
        <w:t xml:space="preserve"> </w:t>
      </w:r>
      <w:r w:rsidR="0034751F">
        <w:t xml:space="preserve"> </w:t>
      </w:r>
      <w:r w:rsidR="005E69AE">
        <w:t>References</w:t>
      </w:r>
      <w:proofErr w:type="gramEnd"/>
    </w:p>
    <w:bookmarkEnd w:id="0"/>
    <w:p w14:paraId="21F9D74F" w14:textId="71174103" w:rsidR="005E69AE" w:rsidRPr="008E20D0" w:rsidRDefault="00BF09C4" w:rsidP="005E69AE">
      <w:pPr>
        <w:numPr>
          <w:ilvl w:val="0"/>
          <w:numId w:val="11"/>
        </w:numPr>
        <w:rPr>
          <w:bCs/>
          <w:lang w:val="en-US"/>
        </w:rPr>
      </w:pPr>
      <w:r w:rsidRPr="00BF09C4">
        <w:rPr>
          <w:bCs/>
          <w:lang w:val="en-US"/>
        </w:rPr>
        <w:t>R4-2114906</w:t>
      </w:r>
      <w:r w:rsidR="00F33765">
        <w:rPr>
          <w:bCs/>
          <w:lang w:val="en-US"/>
        </w:rPr>
        <w:t>, “</w:t>
      </w:r>
      <w:r w:rsidRPr="00BF09C4">
        <w:rPr>
          <w:bCs/>
          <w:lang w:val="en-US"/>
        </w:rPr>
        <w:t>WF on Transient Period Capability</w:t>
      </w:r>
      <w:r w:rsidR="00F33765">
        <w:rPr>
          <w:bCs/>
          <w:lang w:val="en-US"/>
        </w:rPr>
        <w:t xml:space="preserve">”, </w:t>
      </w:r>
      <w:r>
        <w:rPr>
          <w:bCs/>
          <w:lang w:val="en-US"/>
        </w:rPr>
        <w:t>Qualcomm</w:t>
      </w:r>
      <w:r w:rsidR="00F33765">
        <w:rPr>
          <w:bCs/>
          <w:lang w:val="en-US"/>
        </w:rPr>
        <w:t xml:space="preserve">, </w:t>
      </w:r>
      <w:r w:rsidRPr="00BF09C4">
        <w:rPr>
          <w:bCs/>
          <w:lang w:val="en-US"/>
        </w:rPr>
        <w:t>3GPP TSG-RAN WG4 #100-e</w:t>
      </w:r>
    </w:p>
    <w:sectPr w:rsidR="005E69AE" w:rsidRPr="008E20D0"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4FF2" w14:textId="77777777" w:rsidR="00EA34BF" w:rsidRDefault="00EA34BF">
      <w:r>
        <w:separator/>
      </w:r>
    </w:p>
  </w:endnote>
  <w:endnote w:type="continuationSeparator" w:id="0">
    <w:p w14:paraId="1C8D7615" w14:textId="77777777" w:rsidR="00EA34BF" w:rsidRDefault="00EA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BFC0" w14:textId="77777777" w:rsidR="00EA34BF" w:rsidRDefault="00EA34BF">
      <w:r>
        <w:separator/>
      </w:r>
    </w:p>
  </w:footnote>
  <w:footnote w:type="continuationSeparator" w:id="0">
    <w:p w14:paraId="29F08CEB" w14:textId="77777777" w:rsidR="00EA34BF" w:rsidRDefault="00EA3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5"/>
  </w:num>
  <w:num w:numId="9">
    <w:abstractNumId w:val="3"/>
  </w:num>
  <w:num w:numId="10">
    <w:abstractNumId w:val="6"/>
  </w:num>
  <w:num w:numId="11">
    <w:abstractNumId w:val="10"/>
  </w:num>
  <w:num w:numId="12">
    <w:abstractNumId w:val="13"/>
  </w:num>
  <w:num w:numId="13">
    <w:abstractNumId w:val="8"/>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30B7"/>
    <w:rsid w:val="0004358A"/>
    <w:rsid w:val="000442AB"/>
    <w:rsid w:val="00046342"/>
    <w:rsid w:val="00051834"/>
    <w:rsid w:val="00052794"/>
    <w:rsid w:val="0005328A"/>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609"/>
    <w:rsid w:val="000A0ABD"/>
    <w:rsid w:val="000A365D"/>
    <w:rsid w:val="000A530C"/>
    <w:rsid w:val="000A625B"/>
    <w:rsid w:val="000A68F3"/>
    <w:rsid w:val="000B3C23"/>
    <w:rsid w:val="000B4421"/>
    <w:rsid w:val="000B4E56"/>
    <w:rsid w:val="000B5C4E"/>
    <w:rsid w:val="000B5DA3"/>
    <w:rsid w:val="000C034B"/>
    <w:rsid w:val="000C2025"/>
    <w:rsid w:val="000C47C3"/>
    <w:rsid w:val="000C74B0"/>
    <w:rsid w:val="000D285C"/>
    <w:rsid w:val="000D2BDD"/>
    <w:rsid w:val="000D2E76"/>
    <w:rsid w:val="000D58AB"/>
    <w:rsid w:val="000D6DAB"/>
    <w:rsid w:val="000D6EE8"/>
    <w:rsid w:val="000D6EF5"/>
    <w:rsid w:val="000E0223"/>
    <w:rsid w:val="000E1F49"/>
    <w:rsid w:val="000E5A4C"/>
    <w:rsid w:val="000F0311"/>
    <w:rsid w:val="000F3036"/>
    <w:rsid w:val="000F3654"/>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BA3"/>
    <w:rsid w:val="00133525"/>
    <w:rsid w:val="00140641"/>
    <w:rsid w:val="00141DDF"/>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988"/>
    <w:rsid w:val="001A2096"/>
    <w:rsid w:val="001A4943"/>
    <w:rsid w:val="001A4C42"/>
    <w:rsid w:val="001A4E68"/>
    <w:rsid w:val="001A6573"/>
    <w:rsid w:val="001A6CC6"/>
    <w:rsid w:val="001B39C0"/>
    <w:rsid w:val="001B5788"/>
    <w:rsid w:val="001C21C3"/>
    <w:rsid w:val="001C2FEA"/>
    <w:rsid w:val="001C302E"/>
    <w:rsid w:val="001C54B3"/>
    <w:rsid w:val="001C66AA"/>
    <w:rsid w:val="001D02C2"/>
    <w:rsid w:val="001D03D7"/>
    <w:rsid w:val="001D04A1"/>
    <w:rsid w:val="001D13F5"/>
    <w:rsid w:val="001D1A91"/>
    <w:rsid w:val="001D1F9D"/>
    <w:rsid w:val="001D26C7"/>
    <w:rsid w:val="001D7DBE"/>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1D59"/>
    <w:rsid w:val="00293798"/>
    <w:rsid w:val="00294126"/>
    <w:rsid w:val="00294D34"/>
    <w:rsid w:val="00294DCD"/>
    <w:rsid w:val="002A50DA"/>
    <w:rsid w:val="002A603C"/>
    <w:rsid w:val="002A769C"/>
    <w:rsid w:val="002A79F8"/>
    <w:rsid w:val="002A7A2F"/>
    <w:rsid w:val="002B1D7E"/>
    <w:rsid w:val="002B252A"/>
    <w:rsid w:val="002B6339"/>
    <w:rsid w:val="002B6DF9"/>
    <w:rsid w:val="002C0C4F"/>
    <w:rsid w:val="002C2F95"/>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67BF"/>
    <w:rsid w:val="003172DC"/>
    <w:rsid w:val="003228F5"/>
    <w:rsid w:val="00322C1C"/>
    <w:rsid w:val="00323B17"/>
    <w:rsid w:val="00324FAE"/>
    <w:rsid w:val="003255A0"/>
    <w:rsid w:val="00326C69"/>
    <w:rsid w:val="0033027C"/>
    <w:rsid w:val="00331C00"/>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36E2"/>
    <w:rsid w:val="0035462D"/>
    <w:rsid w:val="00355AAB"/>
    <w:rsid w:val="00357A83"/>
    <w:rsid w:val="00360AA9"/>
    <w:rsid w:val="00361696"/>
    <w:rsid w:val="003640D5"/>
    <w:rsid w:val="0036481F"/>
    <w:rsid w:val="00366EFA"/>
    <w:rsid w:val="00372638"/>
    <w:rsid w:val="00373592"/>
    <w:rsid w:val="0037554F"/>
    <w:rsid w:val="00375555"/>
    <w:rsid w:val="0037610B"/>
    <w:rsid w:val="003765B8"/>
    <w:rsid w:val="003765C2"/>
    <w:rsid w:val="00377199"/>
    <w:rsid w:val="00380718"/>
    <w:rsid w:val="003819B3"/>
    <w:rsid w:val="00383106"/>
    <w:rsid w:val="0038340B"/>
    <w:rsid w:val="00383BAA"/>
    <w:rsid w:val="00387858"/>
    <w:rsid w:val="003879EA"/>
    <w:rsid w:val="00391760"/>
    <w:rsid w:val="00391C5D"/>
    <w:rsid w:val="003920DF"/>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50EA"/>
    <w:rsid w:val="004059B2"/>
    <w:rsid w:val="0040629F"/>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34D0"/>
    <w:rsid w:val="004640F5"/>
    <w:rsid w:val="00465B61"/>
    <w:rsid w:val="0047076F"/>
    <w:rsid w:val="00471049"/>
    <w:rsid w:val="0047139B"/>
    <w:rsid w:val="00471735"/>
    <w:rsid w:val="00471DAE"/>
    <w:rsid w:val="00472499"/>
    <w:rsid w:val="004769BD"/>
    <w:rsid w:val="00477FCB"/>
    <w:rsid w:val="00481264"/>
    <w:rsid w:val="004826A9"/>
    <w:rsid w:val="00482AD8"/>
    <w:rsid w:val="004837BD"/>
    <w:rsid w:val="00484657"/>
    <w:rsid w:val="00484DEE"/>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6798"/>
    <w:rsid w:val="004B7258"/>
    <w:rsid w:val="004B7AF5"/>
    <w:rsid w:val="004C1601"/>
    <w:rsid w:val="004C1B4D"/>
    <w:rsid w:val="004C2495"/>
    <w:rsid w:val="004C3099"/>
    <w:rsid w:val="004C3AF8"/>
    <w:rsid w:val="004C5BBF"/>
    <w:rsid w:val="004C6E30"/>
    <w:rsid w:val="004C790A"/>
    <w:rsid w:val="004C7B37"/>
    <w:rsid w:val="004C7CDB"/>
    <w:rsid w:val="004D3578"/>
    <w:rsid w:val="004D3827"/>
    <w:rsid w:val="004D433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407"/>
    <w:rsid w:val="005017D8"/>
    <w:rsid w:val="00502961"/>
    <w:rsid w:val="0050313F"/>
    <w:rsid w:val="005048DF"/>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55BF"/>
    <w:rsid w:val="00585E0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5AE3"/>
    <w:rsid w:val="005D5FE0"/>
    <w:rsid w:val="005D6E3E"/>
    <w:rsid w:val="005D7526"/>
    <w:rsid w:val="005E0188"/>
    <w:rsid w:val="005E1B49"/>
    <w:rsid w:val="005E21F8"/>
    <w:rsid w:val="005E40C8"/>
    <w:rsid w:val="005E4D0C"/>
    <w:rsid w:val="005E69AE"/>
    <w:rsid w:val="005E6C7E"/>
    <w:rsid w:val="005F2084"/>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3950"/>
    <w:rsid w:val="00614FDF"/>
    <w:rsid w:val="006157DF"/>
    <w:rsid w:val="006161E6"/>
    <w:rsid w:val="00617113"/>
    <w:rsid w:val="00617905"/>
    <w:rsid w:val="0062109D"/>
    <w:rsid w:val="006212AD"/>
    <w:rsid w:val="00623782"/>
    <w:rsid w:val="006246A7"/>
    <w:rsid w:val="0062595A"/>
    <w:rsid w:val="006310C0"/>
    <w:rsid w:val="006319C6"/>
    <w:rsid w:val="0063543D"/>
    <w:rsid w:val="00635BAA"/>
    <w:rsid w:val="00636B11"/>
    <w:rsid w:val="00637267"/>
    <w:rsid w:val="00640FF6"/>
    <w:rsid w:val="006432CB"/>
    <w:rsid w:val="00645891"/>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77D7"/>
    <w:rsid w:val="006D7C64"/>
    <w:rsid w:val="006E1889"/>
    <w:rsid w:val="006E439A"/>
    <w:rsid w:val="006E5023"/>
    <w:rsid w:val="006E5C86"/>
    <w:rsid w:val="006E6191"/>
    <w:rsid w:val="006E7AE4"/>
    <w:rsid w:val="006F1270"/>
    <w:rsid w:val="006F1FC9"/>
    <w:rsid w:val="006F37B1"/>
    <w:rsid w:val="006F3DC0"/>
    <w:rsid w:val="006F7692"/>
    <w:rsid w:val="006F7CE5"/>
    <w:rsid w:val="00701A2E"/>
    <w:rsid w:val="007060C5"/>
    <w:rsid w:val="0071147F"/>
    <w:rsid w:val="00713C44"/>
    <w:rsid w:val="007144EC"/>
    <w:rsid w:val="0071576F"/>
    <w:rsid w:val="007160DB"/>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4A5B"/>
    <w:rsid w:val="007368B0"/>
    <w:rsid w:val="0074026F"/>
    <w:rsid w:val="00740932"/>
    <w:rsid w:val="007429F6"/>
    <w:rsid w:val="00744E76"/>
    <w:rsid w:val="0074525F"/>
    <w:rsid w:val="00745E1F"/>
    <w:rsid w:val="00747260"/>
    <w:rsid w:val="00751029"/>
    <w:rsid w:val="00751425"/>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15B3"/>
    <w:rsid w:val="007C2409"/>
    <w:rsid w:val="007C3D0F"/>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73C"/>
    <w:rsid w:val="0080488F"/>
    <w:rsid w:val="00805D2E"/>
    <w:rsid w:val="008077D0"/>
    <w:rsid w:val="00810C81"/>
    <w:rsid w:val="00811D3B"/>
    <w:rsid w:val="00812481"/>
    <w:rsid w:val="008130D9"/>
    <w:rsid w:val="008172FB"/>
    <w:rsid w:val="0081735D"/>
    <w:rsid w:val="00820B25"/>
    <w:rsid w:val="00823651"/>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6098"/>
    <w:rsid w:val="00857177"/>
    <w:rsid w:val="00861AD4"/>
    <w:rsid w:val="00864223"/>
    <w:rsid w:val="0086500E"/>
    <w:rsid w:val="00866762"/>
    <w:rsid w:val="00870180"/>
    <w:rsid w:val="008724BE"/>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C26"/>
    <w:rsid w:val="008B39B0"/>
    <w:rsid w:val="008B3F5A"/>
    <w:rsid w:val="008B5487"/>
    <w:rsid w:val="008C06C2"/>
    <w:rsid w:val="008C07CB"/>
    <w:rsid w:val="008C0C12"/>
    <w:rsid w:val="008C2A97"/>
    <w:rsid w:val="008C384C"/>
    <w:rsid w:val="008C45AE"/>
    <w:rsid w:val="008C5303"/>
    <w:rsid w:val="008C730A"/>
    <w:rsid w:val="008C770E"/>
    <w:rsid w:val="008D099C"/>
    <w:rsid w:val="008D3E44"/>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F01"/>
    <w:rsid w:val="008F779E"/>
    <w:rsid w:val="008F7A79"/>
    <w:rsid w:val="008F7FE6"/>
    <w:rsid w:val="00901351"/>
    <w:rsid w:val="00901CDD"/>
    <w:rsid w:val="0090271F"/>
    <w:rsid w:val="00902AD4"/>
    <w:rsid w:val="00902E23"/>
    <w:rsid w:val="00903EF6"/>
    <w:rsid w:val="009049BC"/>
    <w:rsid w:val="00906F32"/>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4D2"/>
    <w:rsid w:val="00936F86"/>
    <w:rsid w:val="00940D43"/>
    <w:rsid w:val="0094240E"/>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6AF3"/>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D85"/>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4A85"/>
    <w:rsid w:val="00B4623E"/>
    <w:rsid w:val="00B46476"/>
    <w:rsid w:val="00B5091E"/>
    <w:rsid w:val="00B50C2E"/>
    <w:rsid w:val="00B533A4"/>
    <w:rsid w:val="00B534E1"/>
    <w:rsid w:val="00B5799A"/>
    <w:rsid w:val="00B57BEC"/>
    <w:rsid w:val="00B60143"/>
    <w:rsid w:val="00B60308"/>
    <w:rsid w:val="00B612A5"/>
    <w:rsid w:val="00B6199C"/>
    <w:rsid w:val="00B63EDC"/>
    <w:rsid w:val="00B64332"/>
    <w:rsid w:val="00B648E3"/>
    <w:rsid w:val="00B6667D"/>
    <w:rsid w:val="00B66D9E"/>
    <w:rsid w:val="00B6701A"/>
    <w:rsid w:val="00B67AD9"/>
    <w:rsid w:val="00B70013"/>
    <w:rsid w:val="00B70DA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302"/>
    <w:rsid w:val="00BD5A72"/>
    <w:rsid w:val="00BD6741"/>
    <w:rsid w:val="00BD69F8"/>
    <w:rsid w:val="00BE3255"/>
    <w:rsid w:val="00BE364B"/>
    <w:rsid w:val="00BE3A48"/>
    <w:rsid w:val="00BE4784"/>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801"/>
    <w:rsid w:val="00C41118"/>
    <w:rsid w:val="00C41338"/>
    <w:rsid w:val="00C42A76"/>
    <w:rsid w:val="00C44F6E"/>
    <w:rsid w:val="00C45231"/>
    <w:rsid w:val="00C4537F"/>
    <w:rsid w:val="00C453E7"/>
    <w:rsid w:val="00C46AFC"/>
    <w:rsid w:val="00C47F16"/>
    <w:rsid w:val="00C51253"/>
    <w:rsid w:val="00C53289"/>
    <w:rsid w:val="00C5443D"/>
    <w:rsid w:val="00C54B9B"/>
    <w:rsid w:val="00C55A92"/>
    <w:rsid w:val="00C61D1C"/>
    <w:rsid w:val="00C633AC"/>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A2F"/>
    <w:rsid w:val="00CA3D0C"/>
    <w:rsid w:val="00CA44A8"/>
    <w:rsid w:val="00CB3AB8"/>
    <w:rsid w:val="00CB704E"/>
    <w:rsid w:val="00CC1992"/>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5A7E"/>
    <w:rsid w:val="00D25DC5"/>
    <w:rsid w:val="00D2657C"/>
    <w:rsid w:val="00D27704"/>
    <w:rsid w:val="00D309CC"/>
    <w:rsid w:val="00D31F7F"/>
    <w:rsid w:val="00D32260"/>
    <w:rsid w:val="00D34B02"/>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2CF4"/>
    <w:rsid w:val="00D84260"/>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855"/>
    <w:rsid w:val="00DF4390"/>
    <w:rsid w:val="00DF6114"/>
    <w:rsid w:val="00DF6189"/>
    <w:rsid w:val="00DF62CD"/>
    <w:rsid w:val="00DF6345"/>
    <w:rsid w:val="00DF75D4"/>
    <w:rsid w:val="00E022DB"/>
    <w:rsid w:val="00E033B1"/>
    <w:rsid w:val="00E03895"/>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80DE4"/>
    <w:rsid w:val="00E821D0"/>
    <w:rsid w:val="00E82702"/>
    <w:rsid w:val="00E8589B"/>
    <w:rsid w:val="00E8768C"/>
    <w:rsid w:val="00E87A50"/>
    <w:rsid w:val="00E9104E"/>
    <w:rsid w:val="00E91C9A"/>
    <w:rsid w:val="00E92F48"/>
    <w:rsid w:val="00E93A18"/>
    <w:rsid w:val="00E965F3"/>
    <w:rsid w:val="00EA117C"/>
    <w:rsid w:val="00EA1F72"/>
    <w:rsid w:val="00EA2536"/>
    <w:rsid w:val="00EA2C05"/>
    <w:rsid w:val="00EA34BF"/>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2343"/>
    <w:rsid w:val="00EE5AA7"/>
    <w:rsid w:val="00EE6E8B"/>
    <w:rsid w:val="00EE7366"/>
    <w:rsid w:val="00EF086F"/>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255"/>
    <w:rsid w:val="00F35712"/>
    <w:rsid w:val="00F369DD"/>
    <w:rsid w:val="00F37626"/>
    <w:rsid w:val="00F37CB5"/>
    <w:rsid w:val="00F42B25"/>
    <w:rsid w:val="00F43A52"/>
    <w:rsid w:val="00F44AA2"/>
    <w:rsid w:val="00F4531C"/>
    <w:rsid w:val="00F50255"/>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90C05"/>
    <w:rsid w:val="00F9181C"/>
    <w:rsid w:val="00F9377C"/>
    <w:rsid w:val="00F93E02"/>
    <w:rsid w:val="00F95EDB"/>
    <w:rsid w:val="00F96804"/>
    <w:rsid w:val="00F97679"/>
    <w:rsid w:val="00F97D2F"/>
    <w:rsid w:val="00FA0DFF"/>
    <w:rsid w:val="00FA1266"/>
    <w:rsid w:val="00FA42A9"/>
    <w:rsid w:val="00FA5A3B"/>
    <w:rsid w:val="00FA7625"/>
    <w:rsid w:val="00FA77A1"/>
    <w:rsid w:val="00FB03C5"/>
    <w:rsid w:val="00FC0A0F"/>
    <w:rsid w:val="00FC1192"/>
    <w:rsid w:val="00FD1FA6"/>
    <w:rsid w:val="00FD297E"/>
    <w:rsid w:val="00FD4813"/>
    <w:rsid w:val="00FD48F9"/>
    <w:rsid w:val="00FD53F3"/>
    <w:rsid w:val="00FD6222"/>
    <w:rsid w:val="00FD6240"/>
    <w:rsid w:val="00FD6FA7"/>
    <w:rsid w:val="00FD7136"/>
    <w:rsid w:val="00FE2D04"/>
    <w:rsid w:val="00FE31E7"/>
    <w:rsid w:val="00FE34CC"/>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52652157">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2021-10-22T15:37:00Z</dcterms:modified>
  <cp:category/>
</cp:coreProperties>
</file>